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A" w:rsidRPr="00FC266D" w:rsidRDefault="00F7740D" w:rsidP="00B87B68">
      <w:pPr>
        <w:jc w:val="center"/>
        <w:rPr>
          <w:b/>
          <w:u w:val="single"/>
        </w:rPr>
      </w:pPr>
      <w:r w:rsidRPr="00FC266D">
        <w:rPr>
          <w:b/>
          <w:u w:val="single"/>
        </w:rPr>
        <w:t>Памятка</w:t>
      </w:r>
      <w:r w:rsidR="005B67B6">
        <w:rPr>
          <w:b/>
          <w:u w:val="single"/>
        </w:rPr>
        <w:t xml:space="preserve"> </w:t>
      </w:r>
      <w:r w:rsidR="00600B00">
        <w:rPr>
          <w:b/>
          <w:u w:val="single"/>
        </w:rPr>
        <w:t xml:space="preserve">по </w:t>
      </w:r>
      <w:r w:rsidRPr="00FC266D">
        <w:rPr>
          <w:b/>
          <w:u w:val="single"/>
        </w:rPr>
        <w:t>форм</w:t>
      </w:r>
      <w:r w:rsidR="00600B00">
        <w:rPr>
          <w:b/>
          <w:u w:val="single"/>
        </w:rPr>
        <w:t>е №</w:t>
      </w:r>
      <w:r w:rsidRPr="00FC266D">
        <w:rPr>
          <w:b/>
          <w:u w:val="single"/>
        </w:rPr>
        <w:t xml:space="preserve"> 1-КСР</w:t>
      </w:r>
    </w:p>
    <w:p w:rsidR="00F7740D" w:rsidRDefault="00F7740D">
      <w:r w:rsidRPr="00FC266D">
        <w:rPr>
          <w:b/>
        </w:rPr>
        <w:t>Титульный лист</w:t>
      </w:r>
    </w:p>
    <w:p w:rsidR="00F7740D" w:rsidRDefault="00F84730">
      <w:r>
        <w:t xml:space="preserve">Общая информация </w:t>
      </w:r>
      <w:r w:rsidR="00BC3FE3">
        <w:t xml:space="preserve">на титульном листе </w:t>
      </w:r>
      <w:r>
        <w:t xml:space="preserve">заполняется </w:t>
      </w:r>
      <w:r w:rsidR="00BC3FE3">
        <w:t xml:space="preserve">во многих случаях частично. Обращаем Ваше внимание </w:t>
      </w:r>
      <w:r w:rsidR="003C67C1">
        <w:t xml:space="preserve">на обязательное </w:t>
      </w:r>
      <w:r w:rsidR="009B508D">
        <w:t xml:space="preserve"> заполн</w:t>
      </w:r>
      <w:r w:rsidR="003C67C1">
        <w:t>ение</w:t>
      </w:r>
      <w:r w:rsidR="009B508D">
        <w:t xml:space="preserve"> следующи</w:t>
      </w:r>
      <w:r w:rsidR="003C67C1">
        <w:t>х</w:t>
      </w:r>
      <w:r w:rsidR="009B508D">
        <w:t xml:space="preserve"> строк</w:t>
      </w:r>
      <w:r w:rsidR="00F7740D">
        <w:t>:</w:t>
      </w:r>
    </w:p>
    <w:p w:rsidR="00F7740D" w:rsidRDefault="00F7740D" w:rsidP="004A4241">
      <w:pPr>
        <w:pStyle w:val="a3"/>
        <w:numPr>
          <w:ilvl w:val="0"/>
          <w:numId w:val="4"/>
        </w:numPr>
      </w:pPr>
      <w:r>
        <w:t xml:space="preserve">наименование </w:t>
      </w:r>
      <w:r w:rsidR="00023797">
        <w:t xml:space="preserve">коллективного средства размещения </w:t>
      </w:r>
      <w:r w:rsidR="007936AC" w:rsidRPr="00B94623">
        <w:rPr>
          <w:b/>
        </w:rPr>
        <w:t>(у</w:t>
      </w:r>
      <w:r w:rsidR="007936AC" w:rsidRPr="002E291A">
        <w:rPr>
          <w:b/>
        </w:rPr>
        <w:t>казывается товарный знак</w:t>
      </w:r>
      <w:r w:rsidR="007936AC" w:rsidRPr="00B94623">
        <w:rPr>
          <w:b/>
        </w:rPr>
        <w:t>)</w:t>
      </w:r>
      <w:r>
        <w:t>;</w:t>
      </w:r>
    </w:p>
    <w:p w:rsidR="00F7740D" w:rsidRDefault="00F7740D" w:rsidP="004A4241">
      <w:pPr>
        <w:pStyle w:val="a3"/>
        <w:numPr>
          <w:ilvl w:val="0"/>
          <w:numId w:val="4"/>
        </w:numPr>
      </w:pPr>
      <w:r w:rsidRPr="00F7740D">
        <w:t>Почтовый адрес коллективного средства размещения</w:t>
      </w:r>
      <w:r w:rsidR="007936AC">
        <w:t xml:space="preserve"> </w:t>
      </w:r>
      <w:r w:rsidR="007936AC" w:rsidRPr="007936AC">
        <w:rPr>
          <w:b/>
        </w:rPr>
        <w:t>(фактический адрес)</w:t>
      </w:r>
      <w:r>
        <w:t>;</w:t>
      </w:r>
    </w:p>
    <w:p w:rsidR="00F7740D" w:rsidRDefault="00F7740D" w:rsidP="004A4241">
      <w:pPr>
        <w:pStyle w:val="a3"/>
        <w:numPr>
          <w:ilvl w:val="0"/>
          <w:numId w:val="4"/>
        </w:numPr>
      </w:pPr>
      <w:r w:rsidRPr="00F7740D">
        <w:t>E-</w:t>
      </w:r>
      <w:proofErr w:type="spellStart"/>
      <w:r w:rsidRPr="00F7740D">
        <w:t>mail</w:t>
      </w:r>
      <w:proofErr w:type="spellEnd"/>
      <w:r>
        <w:t>;</w:t>
      </w:r>
    </w:p>
    <w:p w:rsidR="00F7740D" w:rsidRPr="004B4A83" w:rsidRDefault="00F7740D" w:rsidP="004A4241">
      <w:pPr>
        <w:pStyle w:val="a3"/>
        <w:numPr>
          <w:ilvl w:val="0"/>
          <w:numId w:val="4"/>
        </w:numPr>
      </w:pPr>
      <w:r w:rsidRPr="00F7740D">
        <w:t>Контактный телефон</w:t>
      </w:r>
      <w:r>
        <w:t xml:space="preserve"> </w:t>
      </w:r>
      <w:r w:rsidRPr="005E2355">
        <w:rPr>
          <w:b/>
        </w:rPr>
        <w:t>(исполнителя)</w:t>
      </w:r>
    </w:p>
    <w:p w:rsidR="004B4A83" w:rsidRDefault="00376CE6" w:rsidP="004B4A83">
      <w:r>
        <w:rPr>
          <w:noProof/>
          <w:lang w:eastAsia="ru-RU"/>
        </w:rPr>
        <w:drawing>
          <wp:inline distT="0" distB="0" distL="0" distR="0" wp14:anchorId="0215F469" wp14:editId="25DF5D44">
            <wp:extent cx="5940425" cy="4089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6" w:rsidRDefault="00376CE6" w:rsidP="00376CE6">
      <w:r w:rsidRPr="00376CE6">
        <w:t xml:space="preserve">Юридическое лицо по строке «Наименование коллективного средства размещения» должно указать наименование КСР (например, Санаторий «Солнышко»), а по строке «Почтовый адрес» - адрес фактического местонахождения КСР. Юридический адрес отчитывающейся организации </w:t>
      </w:r>
      <w:r w:rsidRPr="00376CE6">
        <w:br/>
        <w:t>в соответстви</w:t>
      </w:r>
      <w:r w:rsidR="007A10DB">
        <w:t>и с учредительными документами,</w:t>
      </w:r>
      <w:r w:rsidRPr="00376CE6">
        <w:t xml:space="preserve"> указывается в соответствующей графе вместе с наименованием отчитывающейся организации. </w:t>
      </w:r>
    </w:p>
    <w:p w:rsidR="00376CE6" w:rsidRPr="00376CE6" w:rsidRDefault="00376CE6" w:rsidP="00376CE6">
      <w:r w:rsidRPr="00376CE6">
        <w:t xml:space="preserve">Индивидуальный предприниматель в соответствующих строках указывает наименование КСР (например, Гостевой дом «У моря») и почтовый адрес фактического местонахождения КСР, а также наименование ИП и почтовый адрес, по которому он зарегистрирован в качестве индивидуального предпринимателя. Почтовый адрес обязательно должен содержать почтовый индекс. </w:t>
      </w:r>
    </w:p>
    <w:p w:rsidR="00F7740D" w:rsidRDefault="00F7740D">
      <w:r w:rsidRPr="00FC266D">
        <w:rPr>
          <w:b/>
        </w:rPr>
        <w:t>Раздел 1.</w:t>
      </w:r>
    </w:p>
    <w:p w:rsidR="000B6946" w:rsidRDefault="002A2CB5" w:rsidP="00296ADC">
      <w:pPr>
        <w:jc w:val="both"/>
      </w:pPr>
      <w:r>
        <w:t xml:space="preserve">Тип КСР </w:t>
      </w:r>
      <w:r w:rsidR="002B497E">
        <w:t xml:space="preserve">(гостиница, хостел, санаторий, туристская база) </w:t>
      </w:r>
      <w:r>
        <w:t xml:space="preserve">заполняется в соответствии </w:t>
      </w:r>
      <w:r w:rsidR="003330FF">
        <w:t xml:space="preserve">с </w:t>
      </w:r>
      <w:r>
        <w:t xml:space="preserve">учредительными документами. В случае изменения типа КСР респонденту необходимо предоставить информационное письмо в </w:t>
      </w:r>
      <w:proofErr w:type="spellStart"/>
      <w:r w:rsidR="00023797">
        <w:t>Мосстат</w:t>
      </w:r>
      <w:proofErr w:type="spellEnd"/>
      <w:r>
        <w:t>.</w:t>
      </w:r>
    </w:p>
    <w:p w:rsidR="000B6946" w:rsidRDefault="000B6946" w:rsidP="00296ADC">
      <w:pPr>
        <w:jc w:val="both"/>
      </w:pPr>
      <w:r w:rsidRPr="000B6946">
        <w:t>Если КСР состоит из нескольких корпусов, которым в ходе сертификации присвоены разные категории, то такое КСР учитывается как одно и отмечает одну из строк 121-126, соответствующую максимальной присвоенной категории.</w:t>
      </w:r>
    </w:p>
    <w:p w:rsidR="00F7740D" w:rsidRPr="00600B00" w:rsidRDefault="002A2CB5">
      <w:pPr>
        <w:rPr>
          <w:b/>
        </w:rPr>
      </w:pPr>
      <w:r w:rsidRPr="009E11D9">
        <w:rPr>
          <w:b/>
        </w:rPr>
        <w:t>Раздел 2.</w:t>
      </w:r>
    </w:p>
    <w:p w:rsidR="00623D98" w:rsidRDefault="00623D98" w:rsidP="00623D98">
      <w:pPr>
        <w:jc w:val="both"/>
      </w:pPr>
      <w:r w:rsidRPr="00623D98">
        <w:t>По строке 202 количество номеров высшей категории, к которым относятся номера «сюит», «апартамент», «люкс», «</w:t>
      </w:r>
      <w:proofErr w:type="spellStart"/>
      <w:r w:rsidRPr="00623D98">
        <w:t>джуниор</w:t>
      </w:r>
      <w:proofErr w:type="spellEnd"/>
      <w:r w:rsidRPr="00623D98">
        <w:t xml:space="preserve"> сюит», «студия», должны заполнять КСР, которые прошли сертификацию в аккредитованной организации.</w:t>
      </w:r>
    </w:p>
    <w:p w:rsidR="006E0388" w:rsidRPr="000057CA" w:rsidRDefault="006E0388" w:rsidP="006E0388">
      <w:pPr>
        <w:suppressAutoHyphens/>
        <w:jc w:val="both"/>
      </w:pPr>
      <w:r w:rsidRPr="000057CA">
        <w:t>По строке 204 показываются новые номера, введенные в действие в отчетном году. Если КСР введено в действие в отчетном году, то строка 204 должна быть равна строке 201.</w:t>
      </w:r>
    </w:p>
    <w:p w:rsidR="00CB2203" w:rsidRDefault="002A2CB5">
      <w:r>
        <w:t>При заполнении строки 20</w:t>
      </w:r>
      <w:r w:rsidR="006E0388">
        <w:t>6</w:t>
      </w:r>
      <w:r>
        <w:t xml:space="preserve"> </w:t>
      </w:r>
      <w:r w:rsidR="00CB2203">
        <w:t xml:space="preserve">следует обратить внимание: </w:t>
      </w:r>
    </w:p>
    <w:p w:rsidR="00CB2203" w:rsidRDefault="002A2CB5" w:rsidP="00CB2203">
      <w:pPr>
        <w:pStyle w:val="a3"/>
        <w:numPr>
          <w:ilvl w:val="0"/>
          <w:numId w:val="1"/>
        </w:numPr>
      </w:pPr>
      <w:proofErr w:type="gramStart"/>
      <w:r>
        <w:t>указывается число мест,</w:t>
      </w:r>
      <w:r w:rsidR="00A26709" w:rsidRPr="00A26709">
        <w:t xml:space="preserve"> </w:t>
      </w:r>
      <w:r w:rsidR="00A26709">
        <w:t>числящихся по инвентарным данным на конец отчетного года (для сезонных КСР – на дату окончания функционирования в отчетном году);</w:t>
      </w:r>
      <w:proofErr w:type="gramEnd"/>
    </w:p>
    <w:p w:rsidR="00CB2203" w:rsidRDefault="00CB2203" w:rsidP="00CB2203">
      <w:pPr>
        <w:pStyle w:val="a3"/>
        <w:numPr>
          <w:ilvl w:val="0"/>
          <w:numId w:val="1"/>
        </w:numPr>
      </w:pPr>
      <w:proofErr w:type="spellStart"/>
      <w:r>
        <w:t>п</w:t>
      </w:r>
      <w:r w:rsidR="00022E1E">
        <w:t>олутороспальные</w:t>
      </w:r>
      <w:proofErr w:type="spellEnd"/>
      <w:r w:rsidR="00022E1E">
        <w:t xml:space="preserve"> и двуспальные кровати </w:t>
      </w:r>
      <w:r>
        <w:t xml:space="preserve"> учитываются</w:t>
      </w:r>
      <w:r w:rsidR="00022E1E" w:rsidRPr="00022E1E">
        <w:t xml:space="preserve">   </w:t>
      </w:r>
      <w:r>
        <w:t xml:space="preserve">как два места; </w:t>
      </w:r>
    </w:p>
    <w:p w:rsidR="002B497E" w:rsidRDefault="00CB2203" w:rsidP="00CB2203">
      <w:pPr>
        <w:pStyle w:val="a3"/>
        <w:numPr>
          <w:ilvl w:val="0"/>
          <w:numId w:val="1"/>
        </w:numPr>
      </w:pPr>
      <w:r w:rsidRPr="002B497E">
        <w:rPr>
          <w:u w:val="single"/>
        </w:rPr>
        <w:t>с</w:t>
      </w:r>
      <w:r w:rsidR="00FC4FAC" w:rsidRPr="002B497E">
        <w:rPr>
          <w:u w:val="single"/>
        </w:rPr>
        <w:t>пециализированные средства размещения</w:t>
      </w:r>
      <w:r w:rsidR="00FC4FAC" w:rsidRPr="00FC4FAC">
        <w:t xml:space="preserve"> показывают число мест (коек) по состоянию на месяц (день) их </w:t>
      </w:r>
      <w:r w:rsidR="00FC4FAC" w:rsidRPr="002B497E">
        <w:rPr>
          <w:u w:val="single"/>
        </w:rPr>
        <w:t>максимального</w:t>
      </w:r>
      <w:r w:rsidR="00023797">
        <w:t xml:space="preserve"> развертывания</w:t>
      </w:r>
      <w:r w:rsidR="00FC4FAC" w:rsidRPr="00FC4FAC">
        <w:t>.</w:t>
      </w:r>
      <w:r w:rsidR="00FC4FAC">
        <w:t xml:space="preserve">  </w:t>
      </w:r>
    </w:p>
    <w:p w:rsidR="00FC4FAC" w:rsidRDefault="00A26709" w:rsidP="002B497E">
      <w:r>
        <w:lastRenderedPageBreak/>
        <w:t>Например, санаторий функционировал в январе – апреле на 50 мест, в мае – на 75, с июня по октябрь – на 100, в ноябре – на 75, в декабре – на 50</w:t>
      </w:r>
      <w:r w:rsidR="006E0388">
        <w:t>. В данном примере по строке 206</w:t>
      </w:r>
      <w:r>
        <w:t xml:space="preserve"> должно быть показано 100 мест.</w:t>
      </w:r>
    </w:p>
    <w:p w:rsidR="006E0388" w:rsidRPr="000057CA" w:rsidRDefault="006E0388" w:rsidP="006E0388">
      <w:pPr>
        <w:suppressAutoHyphens/>
        <w:jc w:val="both"/>
      </w:pPr>
      <w:r w:rsidRPr="000057CA">
        <w:t xml:space="preserve">По строке 207 сезонные КСР показывают число дней работы в течение отчетного года. </w:t>
      </w:r>
      <w:proofErr w:type="gramStart"/>
      <w:r w:rsidRPr="000057CA">
        <w:t>Строка заполняется только при условии проставленной «1» в строке</w:t>
      </w:r>
      <w:r>
        <w:t xml:space="preserve"> 120 (</w:t>
      </w:r>
      <w:r>
        <w:rPr>
          <w:szCs w:val="24"/>
        </w:rPr>
        <w:t>п</w:t>
      </w:r>
      <w:r w:rsidRPr="000057CA">
        <w:rPr>
          <w:szCs w:val="24"/>
        </w:rPr>
        <w:t>ериод функционирования</w:t>
      </w:r>
      <w:r>
        <w:rPr>
          <w:szCs w:val="24"/>
        </w:rPr>
        <w:t xml:space="preserve"> – сезонный).</w:t>
      </w:r>
      <w:proofErr w:type="gramEnd"/>
    </w:p>
    <w:p w:rsidR="004A4241" w:rsidRDefault="004A4241" w:rsidP="00CB2203">
      <w:r w:rsidRPr="00FC266D">
        <w:rPr>
          <w:b/>
        </w:rPr>
        <w:t>Раздел 3</w:t>
      </w:r>
      <w:r>
        <w:t xml:space="preserve">. </w:t>
      </w:r>
    </w:p>
    <w:p w:rsidR="00B031CE" w:rsidRPr="00A232B1" w:rsidRDefault="00CB2203" w:rsidP="00DD2435">
      <w:pPr>
        <w:jc w:val="both"/>
      </w:pPr>
      <w:r>
        <w:t>П</w:t>
      </w:r>
      <w:r w:rsidRPr="00CB2203">
        <w:t xml:space="preserve">о строке 301 проставляется общее число ночевок по всем  размещенным в КСР лицам за </w:t>
      </w:r>
      <w:r w:rsidR="00A50787">
        <w:t>год.</w:t>
      </w:r>
      <w:r w:rsidRPr="00CB2203">
        <w:t xml:space="preserve"> </w:t>
      </w:r>
      <w:r w:rsidR="00A50787">
        <w:t>Ч</w:t>
      </w:r>
      <w:r w:rsidR="00A50787" w:rsidRPr="00CB2203">
        <w:t xml:space="preserve">исло ночевок </w:t>
      </w:r>
      <w:r w:rsidR="00C529BD" w:rsidRPr="00A232B1">
        <w:t>определяется на осн</w:t>
      </w:r>
      <w:r w:rsidR="00C529BD">
        <w:t xml:space="preserve">овании книги учета проживающих. </w:t>
      </w:r>
      <w:r w:rsidRPr="00CB2203">
        <w:t>При этом если посетители были размещены менее чем на сутки, но более чем на 12 часов, данное пребывание необходимо учитывать как ночевку.</w:t>
      </w:r>
      <w:r w:rsidR="00B031CE">
        <w:t xml:space="preserve"> </w:t>
      </w:r>
    </w:p>
    <w:p w:rsidR="005D7B80" w:rsidRDefault="008F3C85" w:rsidP="00D73A9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5B3ABDF2" wp14:editId="7795CEB1">
            <wp:extent cx="5940425" cy="20516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68" w:rsidRDefault="00425368" w:rsidP="00DD2435">
      <w:r>
        <w:t>Строки с 301 п</w:t>
      </w:r>
      <w:r w:rsidR="008F3C85">
        <w:t>о 310 по  графам 2 (до 18 лет), 3 (18-54 лет</w:t>
      </w:r>
      <w:r>
        <w:t>)</w:t>
      </w:r>
      <w:r w:rsidR="008F3C85">
        <w:t>, 4 (55 лет и старше)</w:t>
      </w:r>
      <w:r>
        <w:t xml:space="preserve"> заполняются «</w:t>
      </w:r>
      <w:r w:rsidRPr="00DD2435">
        <w:rPr>
          <w:u w:val="single"/>
        </w:rPr>
        <w:t>в том числе»</w:t>
      </w:r>
      <w:r>
        <w:t xml:space="preserve"> гр. </w:t>
      </w:r>
      <w:r w:rsidR="008F3C85">
        <w:t xml:space="preserve">1 (всего), то есть сумма гр. 2, </w:t>
      </w:r>
      <w:r>
        <w:t>3</w:t>
      </w:r>
      <w:r w:rsidR="008F3C85">
        <w:t>, 4</w:t>
      </w:r>
      <w:r>
        <w:t xml:space="preserve"> </w:t>
      </w:r>
      <w:r w:rsidRPr="00DD2435">
        <w:rPr>
          <w:u w:val="single"/>
        </w:rPr>
        <w:t xml:space="preserve">меньше </w:t>
      </w:r>
      <w:r>
        <w:t xml:space="preserve">или </w:t>
      </w:r>
      <w:r w:rsidRPr="00DD2435">
        <w:rPr>
          <w:u w:val="single"/>
        </w:rPr>
        <w:t>равняется</w:t>
      </w:r>
      <w:r>
        <w:t xml:space="preserve"> гр. 1. </w:t>
      </w:r>
    </w:p>
    <w:p w:rsidR="00F63CA2" w:rsidRDefault="00F63CA2" w:rsidP="00F63CA2">
      <w:r w:rsidRPr="00FC266D">
        <w:rPr>
          <w:b/>
        </w:rPr>
        <w:t xml:space="preserve">Раздел </w:t>
      </w:r>
      <w:r w:rsidR="007D093F" w:rsidRPr="00FC266D">
        <w:rPr>
          <w:b/>
        </w:rPr>
        <w:t>5</w:t>
      </w:r>
      <w:r w:rsidRPr="00FC266D">
        <w:rPr>
          <w:b/>
        </w:rPr>
        <w:t>.</w:t>
      </w:r>
    </w:p>
    <w:p w:rsidR="007D093F" w:rsidRDefault="007D093F" w:rsidP="007D093F">
      <w:pPr>
        <w:jc w:val="both"/>
      </w:pPr>
      <w:r>
        <w:t>Сумма данных граф 1</w:t>
      </w:r>
      <w:r w:rsidRPr="007D093F">
        <w:t>-</w:t>
      </w:r>
      <w:r>
        <w:t>8 строки 501 должна быть равна данным строки 305 графы 1 раздела 3. Сумма данных граф 1</w:t>
      </w:r>
      <w:r w:rsidRPr="007D093F">
        <w:t>-</w:t>
      </w:r>
      <w:r>
        <w:t xml:space="preserve">8 строки 502 должна быть равна данным строки 306 графы 1 раздела 3. </w:t>
      </w:r>
    </w:p>
    <w:p w:rsidR="003C67C1" w:rsidRDefault="003C67C1" w:rsidP="007D093F">
      <w:pPr>
        <w:jc w:val="both"/>
      </w:pPr>
      <w:r>
        <w:t>Пример расчета числа ночевок</w:t>
      </w:r>
    </w:p>
    <w:p w:rsidR="00D73A97" w:rsidRDefault="00D73A97" w:rsidP="007D093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1069659"/>
            <wp:effectExtent l="0" t="0" r="3175" b="0"/>
            <wp:docPr id="2" name="Рисунок 2" descr="C:\Users\p77_RyabushevPV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7_RyabushevPV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6D" w:rsidRPr="00FC266D" w:rsidRDefault="00FC266D" w:rsidP="006D0614">
      <w:pPr>
        <w:rPr>
          <w:u w:val="single"/>
        </w:rPr>
      </w:pPr>
      <w:r w:rsidRPr="00FC266D">
        <w:rPr>
          <w:u w:val="single"/>
        </w:rPr>
        <w:t>Граждане России</w:t>
      </w:r>
    </w:p>
    <w:p w:rsidR="006D0614" w:rsidRDefault="00D73A97" w:rsidP="006D0614">
      <w:r w:rsidRPr="00D73A97">
        <w:t>В разделе 5 респондент указал по стр</w:t>
      </w:r>
      <w:r w:rsidR="006D0614">
        <w:t>.</w:t>
      </w:r>
      <w:r w:rsidRPr="00D73A97">
        <w:t xml:space="preserve"> 501</w:t>
      </w:r>
      <w:r w:rsidR="006D0614">
        <w:t xml:space="preserve"> гр. 2 =100 человек</w:t>
      </w:r>
      <w:r w:rsidRPr="00D73A97">
        <w:t xml:space="preserve">. </w:t>
      </w:r>
    </w:p>
    <w:p w:rsidR="006D0614" w:rsidRDefault="006D0614" w:rsidP="006D0614">
      <w:r>
        <w:t>2 графа</w:t>
      </w:r>
      <w:r w:rsidR="00420C9A">
        <w:t xml:space="preserve"> </w:t>
      </w:r>
      <w:r>
        <w:t>- продолжитель</w:t>
      </w:r>
      <w:r w:rsidR="00FE4C46">
        <w:t>ность пребывания от 1 до 4 ночев</w:t>
      </w:r>
      <w:r w:rsidR="00CD3301">
        <w:t>ки</w:t>
      </w:r>
    </w:p>
    <w:p w:rsidR="006D0614" w:rsidRDefault="006D0614" w:rsidP="006D0614">
      <w:r>
        <w:t>1 ноч</w:t>
      </w:r>
      <w:r w:rsidR="00FE4C46">
        <w:t>евка</w:t>
      </w:r>
      <w:r>
        <w:t xml:space="preserve"> Х 100 человек = 100 ноч</w:t>
      </w:r>
      <w:r w:rsidR="00FE4C46">
        <w:t>евок</w:t>
      </w:r>
      <w:r>
        <w:t xml:space="preserve"> (минимальное количество ноче</w:t>
      </w:r>
      <w:r w:rsidR="00FE4C46">
        <w:t>вок</w:t>
      </w:r>
      <w:r>
        <w:t>)</w:t>
      </w:r>
    </w:p>
    <w:p w:rsidR="006D0614" w:rsidRDefault="006D0614" w:rsidP="006D0614">
      <w:r>
        <w:t>4 ноч</w:t>
      </w:r>
      <w:r w:rsidR="00FE4C46">
        <w:t>евки</w:t>
      </w:r>
      <w:r>
        <w:t xml:space="preserve"> Х 100 человек = 400 ноче</w:t>
      </w:r>
      <w:r w:rsidR="00FE4C46">
        <w:t>вок</w:t>
      </w:r>
      <w:r>
        <w:t xml:space="preserve"> (максимальное количество ноче</w:t>
      </w:r>
      <w:r w:rsidR="00FE4C46">
        <w:t>вок</w:t>
      </w:r>
      <w:r>
        <w:t>)</w:t>
      </w:r>
    </w:p>
    <w:p w:rsidR="003C67C1" w:rsidRDefault="003C67C1" w:rsidP="006D0614">
      <w:r>
        <w:t xml:space="preserve">Раздел 3 </w:t>
      </w:r>
    </w:p>
    <w:p w:rsidR="003C67C1" w:rsidRDefault="006D0614" w:rsidP="003C67C1">
      <w:r>
        <w:t>Строка 302 графа 1 = 300</w:t>
      </w:r>
      <w:r w:rsidR="003C67C1">
        <w:t xml:space="preserve"> ночевок (т.е. попадает в диапазон от 100 до 400 ночевок).</w:t>
      </w:r>
    </w:p>
    <w:p w:rsidR="006D0614" w:rsidRPr="00FC266D" w:rsidRDefault="00FC266D" w:rsidP="006D0614">
      <w:pPr>
        <w:rPr>
          <w:u w:val="single"/>
        </w:rPr>
      </w:pPr>
      <w:r w:rsidRPr="00FC266D">
        <w:rPr>
          <w:u w:val="single"/>
        </w:rPr>
        <w:lastRenderedPageBreak/>
        <w:t>Иностранные граждане</w:t>
      </w:r>
    </w:p>
    <w:p w:rsidR="00FC266D" w:rsidRDefault="00FC266D" w:rsidP="00FC266D">
      <w:r w:rsidRPr="00D73A97">
        <w:t>В разделе 5 респондент указал по стр</w:t>
      </w:r>
      <w:r>
        <w:t>. 502 гр. 3 =50 человек</w:t>
      </w:r>
      <w:r w:rsidRPr="00D73A97">
        <w:t xml:space="preserve">. </w:t>
      </w:r>
    </w:p>
    <w:p w:rsidR="00FC266D" w:rsidRDefault="00FC266D" w:rsidP="00FC266D">
      <w:r>
        <w:t>2 графа</w:t>
      </w:r>
      <w:r w:rsidR="00CD3301">
        <w:t xml:space="preserve"> </w:t>
      </w:r>
      <w:r>
        <w:t>- продолжительность пребывания от 5 до 7 ноче</w:t>
      </w:r>
      <w:r w:rsidR="00FE4C46">
        <w:t>вок</w:t>
      </w:r>
      <w:r>
        <w:t xml:space="preserve"> </w:t>
      </w:r>
    </w:p>
    <w:p w:rsidR="00FC266D" w:rsidRDefault="00FC266D" w:rsidP="00FC266D">
      <w:r>
        <w:t>5 ноч</w:t>
      </w:r>
      <w:r w:rsidR="00FE4C46">
        <w:t>евок</w:t>
      </w:r>
      <w:r>
        <w:t xml:space="preserve"> Х 50 человек = 250 ноче</w:t>
      </w:r>
      <w:r w:rsidR="00FE4C46">
        <w:t xml:space="preserve">вок </w:t>
      </w:r>
      <w:r>
        <w:t>(минимальное количество ноче</w:t>
      </w:r>
      <w:r w:rsidR="00FE4C46">
        <w:t>вок</w:t>
      </w:r>
      <w:r>
        <w:t>)</w:t>
      </w:r>
    </w:p>
    <w:p w:rsidR="00FC266D" w:rsidRDefault="00FC266D" w:rsidP="00FC266D">
      <w:r>
        <w:t>7 ноч</w:t>
      </w:r>
      <w:r w:rsidR="00FE4C46">
        <w:t>евок</w:t>
      </w:r>
      <w:r>
        <w:t xml:space="preserve"> Х 50 человек = 350 ноче</w:t>
      </w:r>
      <w:r w:rsidR="00FE4C46">
        <w:t>вок</w:t>
      </w:r>
      <w:r>
        <w:t xml:space="preserve"> (максимальное количество ноче</w:t>
      </w:r>
      <w:r w:rsidR="00FE4C46">
        <w:t>вок</w:t>
      </w:r>
      <w:r>
        <w:t>)</w:t>
      </w:r>
    </w:p>
    <w:p w:rsidR="003C67C1" w:rsidRDefault="003C67C1" w:rsidP="00FC266D">
      <w:r>
        <w:t>Раздел 3</w:t>
      </w:r>
    </w:p>
    <w:p w:rsidR="003C67C1" w:rsidRDefault="00FC266D" w:rsidP="003C67C1">
      <w:r>
        <w:t>Строка 303 графа 1 = 250</w:t>
      </w:r>
      <w:r w:rsidR="003C67C1">
        <w:t xml:space="preserve"> (т.е. попадает в диапазон от 250 до 350 ночевок).</w:t>
      </w:r>
    </w:p>
    <w:p w:rsidR="00FB2BF1" w:rsidRDefault="00FB2BF1" w:rsidP="00FB2BF1">
      <w:r w:rsidRPr="00A67131">
        <w:rPr>
          <w:b/>
        </w:rPr>
        <w:t>Раздел 6.</w:t>
      </w:r>
    </w:p>
    <w:p w:rsidR="00FB2BF1" w:rsidRDefault="00FB2BF1" w:rsidP="00054C46">
      <w:pPr>
        <w:pStyle w:val="a3"/>
        <w:numPr>
          <w:ilvl w:val="0"/>
          <w:numId w:val="7"/>
        </w:numPr>
        <w:jc w:val="both"/>
      </w:pPr>
      <w:r>
        <w:t xml:space="preserve">По строке 601 показывается </w:t>
      </w:r>
      <w:r w:rsidRPr="00054C46">
        <w:rPr>
          <w:u w:val="single"/>
        </w:rPr>
        <w:t>общая сумма доходов</w:t>
      </w:r>
      <w:r>
        <w:t xml:space="preserve"> КСР от оказания услуг проживания, питания, санаторно-курортных, оздоровительных и других услуг</w:t>
      </w:r>
      <w:r w:rsidR="00B44079" w:rsidRPr="00B44079">
        <w:t xml:space="preserve"> </w:t>
      </w:r>
      <w:r>
        <w:t>включаемых в стоимость номеров в размере финансовых поступлений непосредственно от населения или от организаций</w:t>
      </w:r>
      <w:r w:rsidR="00623D98">
        <w:t>.</w:t>
      </w:r>
      <w:r w:rsidR="00623D98" w:rsidRPr="00623D98">
        <w:t xml:space="preserve"> </w:t>
      </w:r>
    </w:p>
    <w:p w:rsidR="00892406" w:rsidRPr="00892406" w:rsidRDefault="00892406" w:rsidP="00892406">
      <w:pPr>
        <w:pStyle w:val="a3"/>
        <w:numPr>
          <w:ilvl w:val="0"/>
          <w:numId w:val="7"/>
        </w:numPr>
        <w:suppressAutoHyphens/>
        <w:jc w:val="both"/>
        <w:rPr>
          <w:strike/>
        </w:rPr>
      </w:pPr>
      <w:r w:rsidRPr="000057CA">
        <w:t xml:space="preserve">По строке 602 показывается величина доходов, полученных от предоставления услуг размещения (в размере стоимости номера) и этих услуг, оплаченных потребителем в составе турпакета, т.е. в составе стоимости туристской или санаторно-оздоровительной путевки. </w:t>
      </w:r>
    </w:p>
    <w:p w:rsidR="00FB2BF1" w:rsidRDefault="00FB2BF1" w:rsidP="009E11D9">
      <w:pPr>
        <w:pStyle w:val="a3"/>
        <w:numPr>
          <w:ilvl w:val="0"/>
          <w:numId w:val="7"/>
        </w:numPr>
        <w:jc w:val="both"/>
      </w:pPr>
      <w:bookmarkStart w:id="0" w:name="_GoBack"/>
      <w:bookmarkEnd w:id="0"/>
      <w:r>
        <w:t>По  строке 60</w:t>
      </w:r>
      <w:r w:rsidR="00892406">
        <w:t>3</w:t>
      </w:r>
      <w:r>
        <w:t xml:space="preserve">  показывается сумма доходов КСР от оказания услуг общественного питания, </w:t>
      </w:r>
      <w:r w:rsidRPr="00581A6A">
        <w:rPr>
          <w:u w:val="single"/>
        </w:rPr>
        <w:t>не входящая</w:t>
      </w:r>
      <w:r>
        <w:t xml:space="preserve"> в стоимость номера или путевки.</w:t>
      </w:r>
    </w:p>
    <w:p w:rsidR="00FB2BF1" w:rsidRDefault="00892406" w:rsidP="0009204A">
      <w:pPr>
        <w:pStyle w:val="a3"/>
        <w:numPr>
          <w:ilvl w:val="0"/>
          <w:numId w:val="7"/>
        </w:numPr>
        <w:jc w:val="both"/>
      </w:pPr>
      <w:proofErr w:type="gramStart"/>
      <w:r>
        <w:t>По строке 604</w:t>
      </w:r>
      <w:r w:rsidR="00FB2BF1">
        <w:t xml:space="preserve"> отражаются поступления средств на осуществление деятельности КСР из государственного бюджета всех уровней, средства, направляемые из государственных внебюджетных фондов, средства, полученные от головной коммерческой или некоммерческой </w:t>
      </w:r>
      <w:proofErr w:type="spellStart"/>
      <w:r w:rsidR="00FB2BF1">
        <w:t>небюджетной</w:t>
      </w:r>
      <w:proofErr w:type="spellEnd"/>
      <w:r w:rsidR="00FB2BF1">
        <w:t xml:space="preserve"> организации, а также показываются доходы КСР от работы подсобных предприятий, числящихся на балансе отчитывающейся организации, например, от сдачи в аренду земельных участков, нежилых помещений.</w:t>
      </w:r>
      <w:proofErr w:type="gramEnd"/>
    </w:p>
    <w:p w:rsidR="009E11D9" w:rsidRDefault="00B930B4" w:rsidP="009E11D9">
      <w:r w:rsidRPr="009E11D9">
        <w:rPr>
          <w:b/>
        </w:rPr>
        <w:t>Раздел 7.</w:t>
      </w:r>
    </w:p>
    <w:p w:rsidR="00B450F5" w:rsidRPr="000434CB" w:rsidRDefault="00FF6048" w:rsidP="000434CB">
      <w:pPr>
        <w:pStyle w:val="a3"/>
        <w:numPr>
          <w:ilvl w:val="0"/>
          <w:numId w:val="6"/>
        </w:numPr>
        <w:jc w:val="both"/>
      </w:pPr>
      <w:r w:rsidRPr="00FF6048">
        <w:t>По строке 701</w:t>
      </w:r>
      <w:r>
        <w:t xml:space="preserve"> отражается с</w:t>
      </w:r>
      <w:r w:rsidR="00B930B4">
        <w:t>реднесписочная численность работников круглогодичных коллективных средств размещения (без внешних совместителей</w:t>
      </w:r>
      <w:r w:rsidR="0009204A">
        <w:t xml:space="preserve"> </w:t>
      </w:r>
      <w:r w:rsidR="00B930B4">
        <w:t xml:space="preserve">и работников </w:t>
      </w:r>
      <w:proofErr w:type="spellStart"/>
      <w:r w:rsidR="00B930B4">
        <w:t>несписочного</w:t>
      </w:r>
      <w:proofErr w:type="spellEnd"/>
      <w:r w:rsidR="00B930B4">
        <w:t xml:space="preserve"> состава).</w:t>
      </w:r>
      <w:r w:rsidR="000434CB">
        <w:t xml:space="preserve"> </w:t>
      </w:r>
      <w:r w:rsidR="00581A6A" w:rsidRPr="000434CB">
        <w:rPr>
          <w:szCs w:val="24"/>
        </w:rPr>
        <w:t>И</w:t>
      </w:r>
      <w:r w:rsidR="00B450F5" w:rsidRPr="000434CB">
        <w:rPr>
          <w:szCs w:val="24"/>
        </w:rPr>
        <w:t xml:space="preserve">ндивидуальный </w:t>
      </w:r>
      <w:proofErr w:type="gramStart"/>
      <w:r w:rsidR="00B450F5" w:rsidRPr="000434CB">
        <w:rPr>
          <w:szCs w:val="24"/>
        </w:rPr>
        <w:t>предприниматель</w:t>
      </w:r>
      <w:proofErr w:type="gramEnd"/>
      <w:r w:rsidR="00B450F5" w:rsidRPr="000434CB">
        <w:rPr>
          <w:szCs w:val="24"/>
        </w:rPr>
        <w:t xml:space="preserve"> осуществля</w:t>
      </w:r>
      <w:r w:rsidR="00581A6A" w:rsidRPr="000434CB">
        <w:rPr>
          <w:szCs w:val="24"/>
        </w:rPr>
        <w:t>ющий</w:t>
      </w:r>
      <w:r w:rsidR="00B450F5" w:rsidRPr="000434CB">
        <w:rPr>
          <w:szCs w:val="24"/>
        </w:rPr>
        <w:t xml:space="preserve"> деятель</w:t>
      </w:r>
      <w:r w:rsidR="00581A6A" w:rsidRPr="000434CB">
        <w:rPr>
          <w:szCs w:val="24"/>
        </w:rPr>
        <w:t>ность без наемных работников,</w:t>
      </w:r>
      <w:r w:rsidR="00B450F5" w:rsidRPr="000434CB">
        <w:rPr>
          <w:szCs w:val="24"/>
        </w:rPr>
        <w:t xml:space="preserve"> </w:t>
      </w:r>
      <w:r w:rsidR="00581A6A" w:rsidRPr="000434CB">
        <w:rPr>
          <w:szCs w:val="24"/>
        </w:rPr>
        <w:t>указывает</w:t>
      </w:r>
      <w:r w:rsidR="00B450F5" w:rsidRPr="000434CB">
        <w:rPr>
          <w:szCs w:val="24"/>
        </w:rPr>
        <w:t xml:space="preserve"> одного работника.</w:t>
      </w:r>
    </w:p>
    <w:p w:rsidR="00F318E3" w:rsidRPr="00600B00" w:rsidRDefault="00B450F5" w:rsidP="00581A6A">
      <w:pPr>
        <w:pStyle w:val="a3"/>
        <w:numPr>
          <w:ilvl w:val="0"/>
          <w:numId w:val="6"/>
        </w:numPr>
        <w:jc w:val="both"/>
      </w:pPr>
      <w:r w:rsidRPr="00581A6A">
        <w:rPr>
          <w:szCs w:val="24"/>
        </w:rPr>
        <w:t xml:space="preserve">По строке 703 отражается численность работников, привлеченных по договорам оказания </w:t>
      </w:r>
      <w:proofErr w:type="spellStart"/>
      <w:r w:rsidRPr="00581A6A">
        <w:rPr>
          <w:szCs w:val="24"/>
        </w:rPr>
        <w:t>аутсорсинговых</w:t>
      </w:r>
      <w:proofErr w:type="spellEnd"/>
      <w:r w:rsidRPr="00581A6A">
        <w:rPr>
          <w:szCs w:val="24"/>
        </w:rPr>
        <w:t xml:space="preserve"> услуг</w:t>
      </w:r>
      <w:r w:rsidR="00581A6A" w:rsidRPr="00581A6A">
        <w:rPr>
          <w:szCs w:val="24"/>
        </w:rPr>
        <w:t xml:space="preserve"> (</w:t>
      </w:r>
      <w:r w:rsidRPr="00581A6A">
        <w:rPr>
          <w:szCs w:val="24"/>
        </w:rPr>
        <w:t>под аутсорсингом понимается передача респондентом, на основании договора, определённых функций (уборка помещений, услуги общественного питания</w:t>
      </w:r>
      <w:r w:rsidR="00581A6A">
        <w:rPr>
          <w:szCs w:val="24"/>
        </w:rPr>
        <w:t xml:space="preserve"> и др.</w:t>
      </w:r>
      <w:r w:rsidRPr="00581A6A">
        <w:rPr>
          <w:szCs w:val="24"/>
        </w:rPr>
        <w:t>) на обслуживание другому хозяйствующему субъекту, специализирующемуся в соответствующей области</w:t>
      </w:r>
      <w:r w:rsidR="00581A6A">
        <w:rPr>
          <w:szCs w:val="24"/>
        </w:rPr>
        <w:t>)</w:t>
      </w:r>
      <w:r w:rsidRPr="00581A6A">
        <w:rPr>
          <w:szCs w:val="24"/>
        </w:rPr>
        <w:t>.</w:t>
      </w:r>
    </w:p>
    <w:sectPr w:rsidR="00F318E3" w:rsidRPr="00600B00" w:rsidSect="00F318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6" w:rsidRDefault="00DA01A6" w:rsidP="009E11D9">
      <w:pPr>
        <w:spacing w:after="0" w:line="240" w:lineRule="auto"/>
      </w:pPr>
      <w:r>
        <w:separator/>
      </w:r>
    </w:p>
  </w:endnote>
  <w:endnote w:type="continuationSeparator" w:id="0">
    <w:p w:rsidR="00DA01A6" w:rsidRDefault="00DA01A6" w:rsidP="009E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6" w:rsidRDefault="00DA01A6" w:rsidP="009E11D9">
      <w:pPr>
        <w:spacing w:after="0" w:line="240" w:lineRule="auto"/>
      </w:pPr>
      <w:r>
        <w:separator/>
      </w:r>
    </w:p>
  </w:footnote>
  <w:footnote w:type="continuationSeparator" w:id="0">
    <w:p w:rsidR="00DA01A6" w:rsidRDefault="00DA01A6" w:rsidP="009E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B0"/>
    <w:multiLevelType w:val="hybridMultilevel"/>
    <w:tmpl w:val="49521D9A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83E"/>
    <w:multiLevelType w:val="hybridMultilevel"/>
    <w:tmpl w:val="4E1CF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213AD"/>
    <w:multiLevelType w:val="hybridMultilevel"/>
    <w:tmpl w:val="1C98352A"/>
    <w:lvl w:ilvl="0" w:tplc="77800924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1D39E5"/>
    <w:multiLevelType w:val="hybridMultilevel"/>
    <w:tmpl w:val="909E6290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529A"/>
    <w:multiLevelType w:val="hybridMultilevel"/>
    <w:tmpl w:val="6C84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3A40"/>
    <w:multiLevelType w:val="hybridMultilevel"/>
    <w:tmpl w:val="19346180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23FA"/>
    <w:multiLevelType w:val="hybridMultilevel"/>
    <w:tmpl w:val="5AD0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D"/>
    <w:rsid w:val="000021DF"/>
    <w:rsid w:val="00022E1E"/>
    <w:rsid w:val="00023797"/>
    <w:rsid w:val="000434CB"/>
    <w:rsid w:val="00054C46"/>
    <w:rsid w:val="0009204A"/>
    <w:rsid w:val="000961A3"/>
    <w:rsid w:val="000B6946"/>
    <w:rsid w:val="001026BE"/>
    <w:rsid w:val="001C288C"/>
    <w:rsid w:val="002339D0"/>
    <w:rsid w:val="00296ADC"/>
    <w:rsid w:val="002A2CB5"/>
    <w:rsid w:val="002B497E"/>
    <w:rsid w:val="00311757"/>
    <w:rsid w:val="003330FF"/>
    <w:rsid w:val="00375282"/>
    <w:rsid w:val="00376CE6"/>
    <w:rsid w:val="00397802"/>
    <w:rsid w:val="003C67C1"/>
    <w:rsid w:val="003E3C71"/>
    <w:rsid w:val="003E5F83"/>
    <w:rsid w:val="00420C9A"/>
    <w:rsid w:val="00425368"/>
    <w:rsid w:val="00427B69"/>
    <w:rsid w:val="004447BE"/>
    <w:rsid w:val="004A4241"/>
    <w:rsid w:val="004B4A83"/>
    <w:rsid w:val="00581A6A"/>
    <w:rsid w:val="005B67B6"/>
    <w:rsid w:val="005D254D"/>
    <w:rsid w:val="005D30AE"/>
    <w:rsid w:val="005D7B80"/>
    <w:rsid w:val="005E2355"/>
    <w:rsid w:val="00600B00"/>
    <w:rsid w:val="00623D98"/>
    <w:rsid w:val="00626675"/>
    <w:rsid w:val="00661379"/>
    <w:rsid w:val="006D0614"/>
    <w:rsid w:val="006E0388"/>
    <w:rsid w:val="007936AC"/>
    <w:rsid w:val="007A10DB"/>
    <w:rsid w:val="007C1D7A"/>
    <w:rsid w:val="007D093F"/>
    <w:rsid w:val="0083385B"/>
    <w:rsid w:val="00892406"/>
    <w:rsid w:val="008F3C85"/>
    <w:rsid w:val="00932408"/>
    <w:rsid w:val="009B508D"/>
    <w:rsid w:val="009B7C15"/>
    <w:rsid w:val="009E11D9"/>
    <w:rsid w:val="00A26709"/>
    <w:rsid w:val="00A50787"/>
    <w:rsid w:val="00A67131"/>
    <w:rsid w:val="00A97EC4"/>
    <w:rsid w:val="00AF0251"/>
    <w:rsid w:val="00B031CE"/>
    <w:rsid w:val="00B05F4D"/>
    <w:rsid w:val="00B065AD"/>
    <w:rsid w:val="00B15C5C"/>
    <w:rsid w:val="00B44079"/>
    <w:rsid w:val="00B450F5"/>
    <w:rsid w:val="00B87B68"/>
    <w:rsid w:val="00B930B4"/>
    <w:rsid w:val="00B94623"/>
    <w:rsid w:val="00BC3FE3"/>
    <w:rsid w:val="00C369E5"/>
    <w:rsid w:val="00C529BD"/>
    <w:rsid w:val="00CB2203"/>
    <w:rsid w:val="00CD3301"/>
    <w:rsid w:val="00D23204"/>
    <w:rsid w:val="00D25D63"/>
    <w:rsid w:val="00D55C83"/>
    <w:rsid w:val="00D73A97"/>
    <w:rsid w:val="00D9334D"/>
    <w:rsid w:val="00DA01A6"/>
    <w:rsid w:val="00DD1F76"/>
    <w:rsid w:val="00DD2435"/>
    <w:rsid w:val="00E66FA3"/>
    <w:rsid w:val="00F03D73"/>
    <w:rsid w:val="00F318E3"/>
    <w:rsid w:val="00F63CA2"/>
    <w:rsid w:val="00F7740D"/>
    <w:rsid w:val="00F841A2"/>
    <w:rsid w:val="00F84730"/>
    <w:rsid w:val="00FB2BF1"/>
    <w:rsid w:val="00FC266D"/>
    <w:rsid w:val="00FC4FAC"/>
    <w:rsid w:val="00FE4C4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E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11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11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11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E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11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11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1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C176-23B6-432E-88F3-C340BF7C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Рябушев Павел Викторович</dc:creator>
  <cp:lastModifiedBy>Рябушев Павел Викторович</cp:lastModifiedBy>
  <cp:revision>4</cp:revision>
  <cp:lastPrinted>2021-12-27T15:18:00Z</cp:lastPrinted>
  <dcterms:created xsi:type="dcterms:W3CDTF">2023-10-24T09:29:00Z</dcterms:created>
  <dcterms:modified xsi:type="dcterms:W3CDTF">2023-10-24T09:36:00Z</dcterms:modified>
</cp:coreProperties>
</file>